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C0E9A" w14:textId="77777777" w:rsidR="00E00E02" w:rsidRDefault="00E00E02" w:rsidP="00E00E02">
      <w:pPr>
        <w:pStyle w:val="Figure"/>
      </w:pPr>
      <w:r w:rsidRPr="00E00E02">
        <w:rPr>
          <w:noProof/>
        </w:rPr>
        <w:drawing>
          <wp:inline distT="0" distB="0" distL="0" distR="0" wp14:anchorId="34C28EBE" wp14:editId="26EAD8FB">
            <wp:extent cx="6188710" cy="5972175"/>
            <wp:effectExtent l="0" t="0" r="254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.S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90A9B" w14:textId="3E6308F2" w:rsidR="00E00E02" w:rsidRDefault="00E00E02" w:rsidP="00E00E02">
      <w:pPr>
        <w:pStyle w:val="Figurecaption"/>
      </w:pPr>
      <w:r w:rsidRPr="00E00E02">
        <w:rPr>
          <w:rFonts w:eastAsia="仿宋"/>
          <w:b/>
        </w:rPr>
        <w:t>Supplementary Fig. 1.</w:t>
      </w:r>
      <w:r w:rsidRPr="00E00E02">
        <w:rPr>
          <w:b/>
        </w:rPr>
        <w:t xml:space="preserve"> EGR2 knockdown alleviates autoimmune islet inflammation, reduces β-cell apoptosis, and activates IRS2–Akt signaling in NOD mice.</w:t>
      </w:r>
      <w:r>
        <w:t xml:space="preserve"> (A) H&amp;E staining of pancreatic sections from the Control, </w:t>
      </w:r>
      <w:proofErr w:type="spellStart"/>
      <w:r>
        <w:t>sh</w:t>
      </w:r>
      <w:proofErr w:type="spellEnd"/>
      <w:r>
        <w:t xml:space="preserve">-NC, and sh-EGR2 NOD groups. Control and </w:t>
      </w:r>
      <w:proofErr w:type="spellStart"/>
      <w:r>
        <w:t>sh</w:t>
      </w:r>
      <w:proofErr w:type="spellEnd"/>
      <w:r>
        <w:t xml:space="preserve">-NC groups exhibited pronounced insulitis with dense lymphocytic infiltration, whereas sh-EGR2 markedly reduced inflammatory infiltration and preserved islet morphology. Scale bar = 200 </w:t>
      </w:r>
      <w:proofErr w:type="spellStart"/>
      <w:r>
        <w:t>μm</w:t>
      </w:r>
      <w:proofErr w:type="spellEnd"/>
      <w:r>
        <w:t xml:space="preserve">. (B) TUNEL staining of pancreatic islets showing apoptotic cells (red) and nuclei (DAPI, blue) in each group. Quantification of TUNEL-positive cells demonstrated significantly decreased β-cell apoptosis in the sh-EGR2 group compared with </w:t>
      </w:r>
      <w:proofErr w:type="spellStart"/>
      <w:r>
        <w:t>sh</w:t>
      </w:r>
      <w:proofErr w:type="spellEnd"/>
      <w:r>
        <w:t xml:space="preserve">-NC. Scale bar = </w:t>
      </w:r>
      <w:r w:rsidR="00E31B81">
        <w:t>1</w:t>
      </w:r>
      <w:r>
        <w:t xml:space="preserve">00 </w:t>
      </w:r>
      <w:proofErr w:type="spellStart"/>
      <w:r>
        <w:t>μm</w:t>
      </w:r>
      <w:proofErr w:type="spellEnd"/>
      <w:r>
        <w:t>. (C) Western blot analysis of IRS2, phospho-Akt (p-Akt), total Akt, and β-actin in pancreatic tissues. Densitometric quantification showed that EGR2 knockdown significantly increases IRS2 expression and enhances Akt phosphorylation. ***</w:t>
      </w:r>
      <w:r>
        <w:rPr>
          <w:i/>
          <w:iCs/>
        </w:rPr>
        <w:t xml:space="preserve">p </w:t>
      </w:r>
      <w:r>
        <w:t>&lt; 0.001.</w:t>
      </w:r>
    </w:p>
    <w:p w14:paraId="36389BEC" w14:textId="77777777" w:rsidR="00A73E39" w:rsidRDefault="00A73E39">
      <w:pPr>
        <w:ind w:firstLine="420"/>
      </w:pPr>
    </w:p>
    <w:sectPr w:rsidR="00A73E39" w:rsidSect="00E00E02">
      <w:headerReference w:type="default" r:id="rId8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E6D70" w14:textId="77777777" w:rsidR="005C2CBC" w:rsidRDefault="005C2CBC" w:rsidP="00E00E02">
      <w:r>
        <w:separator/>
      </w:r>
    </w:p>
  </w:endnote>
  <w:endnote w:type="continuationSeparator" w:id="0">
    <w:p w14:paraId="339646D7" w14:textId="77777777" w:rsidR="005C2CBC" w:rsidRDefault="005C2CBC" w:rsidP="00E0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D360" w14:textId="77777777" w:rsidR="005C2CBC" w:rsidRDefault="005C2CBC" w:rsidP="00E00E02">
      <w:r>
        <w:separator/>
      </w:r>
    </w:p>
  </w:footnote>
  <w:footnote w:type="continuationSeparator" w:id="0">
    <w:p w14:paraId="2DA504EE" w14:textId="77777777" w:rsidR="005C2CBC" w:rsidRDefault="005C2CBC" w:rsidP="00E0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EEBCC" w14:textId="77777777" w:rsidR="00E00E02" w:rsidRDefault="00E00E02" w:rsidP="00E00E0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E02"/>
    <w:rsid w:val="000707FD"/>
    <w:rsid w:val="001B4B87"/>
    <w:rsid w:val="00571281"/>
    <w:rsid w:val="005C2315"/>
    <w:rsid w:val="005C2CBC"/>
    <w:rsid w:val="0066128C"/>
    <w:rsid w:val="00701096"/>
    <w:rsid w:val="007863C5"/>
    <w:rsid w:val="0080688F"/>
    <w:rsid w:val="00825ADE"/>
    <w:rsid w:val="008F6590"/>
    <w:rsid w:val="00A73E39"/>
    <w:rsid w:val="00A74568"/>
    <w:rsid w:val="00B41233"/>
    <w:rsid w:val="00B81A73"/>
    <w:rsid w:val="00C92D0C"/>
    <w:rsid w:val="00DB5C28"/>
    <w:rsid w:val="00E00E02"/>
    <w:rsid w:val="00E12072"/>
    <w:rsid w:val="00E3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CA12B"/>
  <w15:chartTrackingRefBased/>
  <w15:docId w15:val="{7ECE4AA9-12B5-4F9A-B32E-918528DA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E02"/>
    <w:pPr>
      <w:widowControl w:val="0"/>
      <w:jc w:val="both"/>
    </w:pPr>
    <w:rPr>
      <w:szCs w:val="24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8F6590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8F6590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8F6590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qFormat/>
    <w:rsid w:val="00B81A73"/>
    <w:pPr>
      <w:keepNext/>
      <w:keepLines/>
      <w:spacing w:before="280" w:after="290" w:line="376" w:lineRule="auto"/>
      <w:ind w:firstLineChars="200"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spacing w:before="280" w:after="290" w:line="376" w:lineRule="auto"/>
      <w:ind w:firstLineChars="200" w:firstLine="200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="0"/>
      <w:outlineLvl w:val="6"/>
    </w:pPr>
    <w:rPr>
      <w:rFonts w:ascii="Times New Roman" w:eastAsia="Times New Roman" w:hAnsi="Times New Roman" w:cs="Times New Roman"/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="0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11"/>
    <w:rsid w:val="008F6590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8F6590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8F6590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link w:val="4"/>
    <w:uiPriority w:val="9"/>
    <w:rsid w:val="00B81A7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9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8F6590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8F6590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8F6590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8F659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8F6590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8F659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8F659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8F6590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8F6590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8F6590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8F6590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8F6590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8F659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8F6590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8F6590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8F6590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8F6590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8F659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8F659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8F659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8F6590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8F6590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styleId="a5">
    <w:name w:val="header"/>
    <w:basedOn w:val="a"/>
    <w:link w:val="a6"/>
    <w:uiPriority w:val="99"/>
    <w:unhideWhenUsed/>
    <w:rsid w:val="00E00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00E0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00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00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汤杨蓝</cp:lastModifiedBy>
  <cp:revision>2</cp:revision>
  <dcterms:created xsi:type="dcterms:W3CDTF">2026-02-26T08:10:00Z</dcterms:created>
  <dcterms:modified xsi:type="dcterms:W3CDTF">2026-03-16T07:11:00Z</dcterms:modified>
</cp:coreProperties>
</file>